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Tờ trình chuyển mã quản lý khoản vay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4310" cy="13303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Nội dung  tờ trình 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• Căn cứ Quy chế tổ chức và hoạt động VCCB ban hành kèm theo Quyết định số 95/15/QĐ-HĐQT ngày 29/7/2015;</w:t>
            </w:r>
            <w:r>
              <w:rPr>
                <w:rStyle w:val="31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1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• Căn cứ theo Thông báo số 403/15/TB-TGĐ ngày 26/11/2015 V/v thực hiện chuyển mã quản lý các khoản vay trên hệ thống;</w:t>
            </w:r>
            <w:r>
              <w:rPr>
                <w:rStyle w:val="31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1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• Căn cứ theo tính hình kinh doanh thực tế,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I. Tổng quan: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…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 Bên giao: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 Bên nhận: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 Hồ sơ bàn giao: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II. Đề xuất của…: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 Hạch toán chuyển mã: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Thực hiện theo phần II.HƯỚNG DẪN HẠCH TOÁN CHUYỂN MÃ NỢ của Thông báo số 403/15/TB-TGĐ ngày 26/11/2015 V/v Thực hiện chuyển mã quản lý các món vay trên toàn hệ thống.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 Tài sản đảm bảo: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Chuyển mã toàn bộ tài sản đảm bảo trên hệ thống của Khách hàng do… quản lý sang….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P.QLTD … quản lý, theo dõi và thực hiện các nghiệp vụ liên quan đến tài sản đảm bảo sau khi được bàn giao.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 Theo dõi vốn lãi: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Sau khi nhận bàn giao,… tiếp tục quản lý, theo dỗi gốc lãi của Khách hàng theo quy định của BVB.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Chuyển thu nhập dự thu của các kỳ tiếp theo liên quan đến khoản vay của các Khách hàng về cho…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 Quản lý và xử lý nợ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… tiếp tục quản lý và thực hiện báo cáo phát sinh có liên quan.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Kính trình thuận duyệt,</w:t>
            </w: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1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Tờ trình điều chỉnh nhóm nợ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0500" cy="1149985"/>
            <wp:effectExtent l="0" t="0" r="635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Nội dung tờ trình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• Căn cứ Hợp đồng tín dụng số....................................giữa........... và BVB.....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• Căn cứ Giấy nhận nợ số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• Căn cứ tình trạng khoản vay thực tế của Khách hàng,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1. Thông tin khách hàng (KH):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a. Tính trạng khoản nợ KH tại BVB: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b. Tình trạng khoản nợ KH tại TCTD bị phân loại nợ cao hơn: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2. Phân tích, nhận định: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3. Đề xuất: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Trân trọng kính trình,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Tờ trình chủ trương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6022975" cy="1161415"/>
            <wp:effectExtent l="0" t="0" r="1587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Nội dung tờ trình 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1"/>
          <w:rFonts w:hint="default" w:ascii="Times New Roman" w:hAnsi="Times New Roman" w:cs="Times New Roman"/>
          <w:sz w:val="24"/>
          <w:szCs w:val="24"/>
        </w:rPr>
        <w:t>Căn cứ quyết định 149/2020/QĐ-HC ngày 21/05/2020 của Phòng Hành Chính về việc ban hành qui định mua sắm hàng hóa, dịch vụ.</w:t>
      </w:r>
    </w:p>
    <w:p>
      <w:pPr>
        <w:pStyle w:val="85"/>
        <w:keepNext w:val="0"/>
        <w:keepLines w:val="0"/>
        <w:widowControl/>
        <w:suppressLineNumbers w:val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I – TRÌNH DUYỆT CHỦ TRƯƠNG</w:t>
      </w:r>
    </w:p>
    <w:p>
      <w:pPr>
        <w:pStyle w:val="85"/>
        <w:keepNext w:val="0"/>
        <w:keepLines w:val="0"/>
        <w:widowControl/>
        <w:suppressLineNumbers w:val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t xml:space="preserve">               Ban Kiểm Soát kính trình </w:t>
      </w:r>
      <w:r>
        <w:rPr>
          <w:rStyle w:val="31"/>
          <w:rFonts w:hint="default" w:ascii="Times New Roman" w:hAnsi="Times New Roman" w:cs="Times New Roman"/>
          <w:sz w:val="24"/>
          <w:szCs w:val="24"/>
        </w:rPr>
        <w:t> Ban lãnh đạo</w:t>
      </w:r>
      <w:r>
        <w:rPr>
          <w:rFonts w:hint="default" w:ascii="Times New Roman" w:hAnsi="Times New Roman" w:cs="Times New Roman"/>
          <w:sz w:val="24"/>
          <w:szCs w:val="24"/>
        </w:rPr>
        <w:t xml:space="preserve"> phê duyệt chi tiêu/mua sắm/ chi tiết như sau:</w:t>
      </w:r>
    </w:p>
    <w:tbl>
      <w:tblPr>
        <w:tblStyle w:val="12"/>
        <w:tblpPr w:leftFromText="180" w:rightFromText="180" w:vertAnchor="text" w:horzAnchor="page" w:tblpX="546" w:tblpY="-1202"/>
        <w:tblOverlap w:val="never"/>
        <w:tblW w:w="108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1738"/>
        <w:gridCol w:w="1161"/>
        <w:gridCol w:w="537"/>
        <w:gridCol w:w="706"/>
        <w:gridCol w:w="1001"/>
        <w:gridCol w:w="1250"/>
        <w:gridCol w:w="1249"/>
        <w:gridCol w:w="1783"/>
        <w:gridCol w:w="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Mô tả tên hàng hóa/dịch vụ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Quy cách kỹ thuật</w:t>
            </w: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ĐVT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Đơn giá dự kiến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Thành tiền dự kiến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Hình thức mua sắm </w:t>
            </w:r>
          </w:p>
        </w:tc>
        <w:tc>
          <w:tcPr>
            <w:tcW w:w="1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Đơn vị  được chỉ định (Nếu có )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Lý do chỉ định (Nếu có 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Nâng cấp phần mềm 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?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85"/>
        <w:keepNext w:val="0"/>
        <w:keepLines w:val="0"/>
        <w:widowControl/>
        <w:suppressLineNumbers w:val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1. Nội dung công việc chi tiêu/mua sắm</w:t>
      </w:r>
      <w:r>
        <w:rPr>
          <w:rStyle w:val="31"/>
          <w:rFonts w:hint="default" w:ascii="Times New Roman" w:hAnsi="Times New Roman" w:cs="Times New Roman"/>
          <w:sz w:val="24"/>
          <w:szCs w:val="24"/>
        </w:rPr>
        <w:t>: [nội dung chi tiết lập theo bảng kê dưới đây hoặc phụ lục đính kèm tờ trình nếu nội dung bảng kê không đủ chi tiết]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Lý do chi tiêu/mua sắm: ...............................            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Chi phí thực hiện</w:t>
      </w:r>
      <w:r>
        <w:rPr>
          <w:rStyle w:val="31"/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 ?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1"/>
          <w:rFonts w:hint="default" w:ascii="Times New Roman" w:hAnsi="Times New Roman" w:cs="Times New Roman"/>
          <w:sz w:val="24"/>
          <w:szCs w:val="24"/>
        </w:rPr>
        <w:t>Trong đó 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1"/>
          <w:rFonts w:hint="default" w:ascii="Times New Roman" w:hAnsi="Times New Roman" w:cs="Times New Roman"/>
          <w:sz w:val="24"/>
          <w:szCs w:val="24"/>
        </w:rPr>
        <w:t>Trong kế hoạch: ?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1"/>
          <w:rFonts w:hint="default" w:ascii="Times New Roman" w:hAnsi="Times New Roman" w:cs="Times New Roman"/>
          <w:sz w:val="24"/>
          <w:szCs w:val="24"/>
        </w:rPr>
        <w:t xml:space="preserve">Ngoài kế hoạch: 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Đơn vị chịu chi phí: </w:t>
      </w:r>
      <w:r>
        <w:rPr>
          <w:rStyle w:val="31"/>
          <w:rFonts w:hint="default" w:ascii="Times New Roman" w:hAnsi="Times New Roman" w:cs="Times New Roman"/>
          <w:sz w:val="24"/>
          <w:szCs w:val="24"/>
        </w:rPr>
        <w:t>Ban Kiểm Soát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1"/>
          <w:rFonts w:hint="default" w:ascii="Times New Roman" w:hAnsi="Times New Roman" w:cs="Times New Roman"/>
          <w:sz w:val="24"/>
          <w:szCs w:val="24"/>
        </w:rPr>
        <w:t>Thời gian khấu hao/phân bổ dự kiến: 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Hình thức mua sắm: (1)   Theo quy định BVB    Khác ………………….. 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Nội dung khác: (2) (nếu có)    </w:t>
      </w:r>
    </w:p>
    <w:tbl>
      <w:tblPr>
        <w:tblStyle w:val="12"/>
        <w:tblpPr w:leftFromText="180" w:rightFromText="180" w:vertAnchor="text" w:horzAnchor="page" w:tblpX="602" w:tblpY="466"/>
        <w:tblOverlap w:val="never"/>
        <w:tblW w:w="107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2394"/>
        <w:gridCol w:w="1417"/>
        <w:gridCol w:w="1389"/>
        <w:gridCol w:w="1510"/>
        <w:gridCol w:w="1653"/>
        <w:gridCol w:w="18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4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Hạng mục kế hoạch</w:t>
            </w: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 được duyệt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Đã sử dụng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Còn lại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Số tiền trình sử dụng</w:t>
            </w:r>
          </w:p>
        </w:tc>
        <w:tc>
          <w:tcPr>
            <w:tcW w:w="1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 còn lại dự kiến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2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(c )=(a)-(b)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1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(e )=(c )-(d)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ACH - Giai đoạn 2 - 2021</w:t>
            </w: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85"/>
        <w:keepNext w:val="0"/>
        <w:keepLines w:val="0"/>
        <w:widowControl/>
        <w:suppressLineNumbers w:val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>2. Hạng mục ngân sách:</w:t>
      </w:r>
    </w:p>
    <w:p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5"/>
        <w:keepNext w:val="0"/>
        <w:keepLines w:val="0"/>
        <w:widowControl/>
        <w:suppressLineNumbers w:val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 xml:space="preserve">II – BỔ SUNG NGÂN SÁCH: 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2"/>
          <w:rFonts w:hint="default" w:ascii="Times New Roman" w:hAnsi="Times New Roman" w:cs="Times New Roman"/>
          <w:sz w:val="24"/>
          <w:szCs w:val="24"/>
        </w:rPr>
        <w:t xml:space="preserve">Điều chuyển ngân sách: </w:t>
      </w:r>
    </w:p>
    <w:tbl>
      <w:tblPr>
        <w:tblpPr w:leftFromText="180" w:rightFromText="180" w:vertAnchor="text" w:horzAnchor="page" w:tblpX="609" w:tblpY="574"/>
        <w:tblOverlap w:val="never"/>
        <w:tblW w:w="109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3245"/>
        <w:gridCol w:w="1590"/>
        <w:gridCol w:w="1019"/>
        <w:gridCol w:w="1974"/>
        <w:gridCol w:w="1350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1099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 CHUYỂN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6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2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Hạng mục kế hoạch</w:t>
            </w:r>
          </w:p>
        </w:tc>
        <w:tc>
          <w:tcPr>
            <w:tcW w:w="26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  trước khi điều chuyển</w:t>
            </w:r>
          </w:p>
        </w:tc>
        <w:tc>
          <w:tcPr>
            <w:tcW w:w="19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Số tiền điều chuyển</w:t>
            </w:r>
          </w:p>
        </w:tc>
        <w:tc>
          <w:tcPr>
            <w:tcW w:w="2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  sau khi điều chuyển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6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Được duyệt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Còn lại</w:t>
            </w:r>
          </w:p>
        </w:tc>
        <w:tc>
          <w:tcPr>
            <w:tcW w:w="19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Được duyệt</w:t>
            </w:r>
          </w:p>
        </w:tc>
        <w:tc>
          <w:tcPr>
            <w:tcW w:w="1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Còn lại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6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(d )=(a)-(c)</w:t>
            </w:r>
          </w:p>
        </w:tc>
        <w:tc>
          <w:tcPr>
            <w:tcW w:w="1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(e)=(b)-(c)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Triển khai giải pháp SDWAN - 2021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Style w:val="12"/>
        <w:tblpPr w:leftFromText="180" w:rightFromText="180" w:vertAnchor="text" w:horzAnchor="page" w:tblpX="609" w:tblpY="543"/>
        <w:tblOverlap w:val="never"/>
        <w:tblW w:w="110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668"/>
        <w:gridCol w:w="1075"/>
        <w:gridCol w:w="1810"/>
        <w:gridCol w:w="1087"/>
        <w:gridCol w:w="1498"/>
        <w:gridCol w:w="2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1101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 NHẬN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1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Hạng mục kế hoạch </w:t>
            </w:r>
          </w:p>
        </w:tc>
        <w:tc>
          <w:tcPr>
            <w:tcW w:w="2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 trước khi nhận điều chuyển</w:t>
            </w:r>
          </w:p>
        </w:tc>
        <w:tc>
          <w:tcPr>
            <w:tcW w:w="18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Số tiền nhận điều chuyển</w:t>
            </w:r>
          </w:p>
        </w:tc>
        <w:tc>
          <w:tcPr>
            <w:tcW w:w="52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Ngân sách sau khi nhận điều chuyển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1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Được duyệt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Còn lại</w:t>
            </w:r>
          </w:p>
        </w:tc>
        <w:tc>
          <w:tcPr>
            <w:tcW w:w="18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Được duyệt</w:t>
            </w: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Số tiền trình sử dụng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Còn lại dự kiến sau khi trình sử dụng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11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(h)=(c)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(i)=(f)+(h)</w:t>
            </w: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(j)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hint="default" w:ascii="Times New Roman" w:hAnsi="Times New Roman" w:cs="Times New Roman"/>
                <w:sz w:val="24"/>
                <w:szCs w:val="24"/>
              </w:rPr>
              <w:t>(k)=(g)+(h)-(j)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ACH - Giai đoạn 2 - 2021</w:t>
            </w: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85"/>
        <w:keepNext w:val="0"/>
        <w:keepLines w:val="0"/>
        <w:widowControl/>
        <w:suppressLineNumbers w:val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Phiếu yêu cầu mua sắm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0500" cy="1074420"/>
            <wp:effectExtent l="0" t="0" r="635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9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Nội dung tờ trình </w:t>
      </w:r>
    </w:p>
    <w:p>
      <w:pPr>
        <w:pStyle w:val="85"/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 xml:space="preserve">Phòng ................. kính trình </w:t>
      </w:r>
      <w:r>
        <w:rPr>
          <w:rStyle w:val="31"/>
          <w:rFonts w:hint="default" w:ascii="Times New Roman" w:hAnsi="Times New Roman" w:cs="Times New Roman"/>
          <w:sz w:val="24"/>
          <w:szCs w:val="24"/>
        </w:rPr>
        <w:t>Ban lãnh đạo</w:t>
      </w:r>
      <w:r>
        <w:rPr>
          <w:rFonts w:hint="default" w:ascii="Times New Roman" w:hAnsi="Times New Roman" w:cs="Times New Roman"/>
          <w:sz w:val="24"/>
          <w:szCs w:val="24"/>
        </w:rPr>
        <w:t> phê duyệt mua sắm với nội dung chi tiết như sau:</w:t>
      </w:r>
    </w:p>
    <w:p>
      <w:pPr>
        <w:pStyle w:val="85"/>
        <w:keepNext w:val="0"/>
        <w:keepLines w:val="0"/>
        <w:widowControl/>
        <w:suppressLineNumbers w:val="0"/>
        <w:jc w:val="both"/>
      </w:pPr>
    </w:p>
    <w:tbl>
      <w:tblPr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866"/>
        <w:gridCol w:w="1480"/>
        <w:gridCol w:w="820"/>
        <w:gridCol w:w="843"/>
        <w:gridCol w:w="1141"/>
        <w:gridCol w:w="16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0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Mô tả tên hàng hóa/dịch vụ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Quy cách kỹ thuật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ĐVT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Đơn giá</w:t>
            </w:r>
          </w:p>
        </w:tc>
        <w:tc>
          <w:tcPr>
            <w:tcW w:w="1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3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Thành tiền</w:t>
            </w:r>
          </w:p>
          <w:p>
            <w:pPr>
              <w:pStyle w:val="85"/>
              <w:keepNext w:val="0"/>
              <w:keepLines w:val="0"/>
              <w:widowControl/>
              <w:suppressLineNumbers w:val="0"/>
              <w:ind w:right="43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(bao gồm VAT)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both"/>
            </w:pPr>
          </w:p>
        </w:tc>
        <w:tc>
          <w:tcPr>
            <w:tcW w:w="1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both"/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both"/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both"/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both"/>
            </w:pP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both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both"/>
            </w:pPr>
          </w:p>
        </w:tc>
        <w:tc>
          <w:tcPr>
            <w:tcW w:w="690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85"/>
              <w:keepNext w:val="0"/>
              <w:keepLines w:val="0"/>
              <w:widowControl/>
              <w:suppressLineNumbers w:val="0"/>
              <w:ind w:right="45"/>
              <w:jc w:val="center"/>
            </w:pPr>
            <w:r>
              <w:rPr>
                <w:rStyle w:val="92"/>
                <w:rFonts w:hint="default"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85"/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>Lý do mua sắm: ....................</w:t>
      </w:r>
    </w:p>
    <w:p>
      <w:pPr>
        <w:pStyle w:val="85"/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>Ngân sách</w:t>
      </w:r>
      <w:r>
        <w:rPr>
          <w:rStyle w:val="31"/>
          <w:rFonts w:hint="default" w:ascii="Times New Roman" w:hAnsi="Times New Roman" w:cs="Times New Roman"/>
          <w:sz w:val="24"/>
          <w:szCs w:val="24"/>
        </w:rPr>
        <w:t>: ....................</w:t>
      </w:r>
    </w:p>
    <w:p>
      <w:pPr>
        <w:pStyle w:val="8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Đơn vị chịu chi phí: </w:t>
      </w:r>
      <w:r>
        <w:rPr>
          <w:rStyle w:val="31"/>
          <w:rFonts w:hint="default" w:ascii="Times New Roman" w:hAnsi="Times New Roman" w:cs="Times New Roman"/>
          <w:sz w:val="24"/>
          <w:szCs w:val="24"/>
        </w:rPr>
        <w:t>....................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C5641"/>
    <w:multiLevelType w:val="singleLevel"/>
    <w:tmpl w:val="800C564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75C9EAA"/>
    <w:multiLevelType w:val="singleLevel"/>
    <w:tmpl w:val="975C9EA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BD25B4F1"/>
    <w:multiLevelType w:val="multilevel"/>
    <w:tmpl w:val="BD25B4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C4B0D9E8"/>
    <w:multiLevelType w:val="singleLevel"/>
    <w:tmpl w:val="C4B0D9E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E542EA00"/>
    <w:multiLevelType w:val="multilevel"/>
    <w:tmpl w:val="E542EA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E5BBD9B0"/>
    <w:multiLevelType w:val="singleLevel"/>
    <w:tmpl w:val="E5BBD9B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7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8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9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10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11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12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13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4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5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6">
    <w:nsid w:val="2D6E71E3"/>
    <w:multiLevelType w:val="multilevel"/>
    <w:tmpl w:val="2D6E71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62387284"/>
    <w:multiLevelType w:val="singleLevel"/>
    <w:tmpl w:val="6238728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7"/>
  </w:num>
  <w:num w:numId="13">
    <w:abstractNumId w:val="1"/>
  </w:num>
  <w:num w:numId="14">
    <w:abstractNumId w:val="0"/>
  </w:num>
  <w:num w:numId="15">
    <w:abstractNumId w:val="16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613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673DB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331BB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821CF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1E6F2A"/>
    <w:rsid w:val="02397B2D"/>
    <w:rsid w:val="02D21EC7"/>
    <w:rsid w:val="02DA5A62"/>
    <w:rsid w:val="05373210"/>
    <w:rsid w:val="058A54FA"/>
    <w:rsid w:val="0648332D"/>
    <w:rsid w:val="069F1AE0"/>
    <w:rsid w:val="07363CB9"/>
    <w:rsid w:val="073F5E5B"/>
    <w:rsid w:val="07494517"/>
    <w:rsid w:val="07FF7A97"/>
    <w:rsid w:val="08353CB5"/>
    <w:rsid w:val="08CB4671"/>
    <w:rsid w:val="09D71946"/>
    <w:rsid w:val="0A1063A2"/>
    <w:rsid w:val="0BB871FA"/>
    <w:rsid w:val="0CE17D24"/>
    <w:rsid w:val="0E6D5EF7"/>
    <w:rsid w:val="0F3C7DDD"/>
    <w:rsid w:val="0FAA4876"/>
    <w:rsid w:val="10F516D4"/>
    <w:rsid w:val="13FF4FAC"/>
    <w:rsid w:val="14236EFE"/>
    <w:rsid w:val="147C6457"/>
    <w:rsid w:val="151D2A0E"/>
    <w:rsid w:val="15A66F59"/>
    <w:rsid w:val="168733DE"/>
    <w:rsid w:val="169951C2"/>
    <w:rsid w:val="17394EED"/>
    <w:rsid w:val="176515B5"/>
    <w:rsid w:val="17AC2F65"/>
    <w:rsid w:val="17C832C7"/>
    <w:rsid w:val="17D60BDC"/>
    <w:rsid w:val="180146D0"/>
    <w:rsid w:val="19C41C47"/>
    <w:rsid w:val="1AF11DFD"/>
    <w:rsid w:val="1B41383F"/>
    <w:rsid w:val="1BF06877"/>
    <w:rsid w:val="1C3F3576"/>
    <w:rsid w:val="1C967DB4"/>
    <w:rsid w:val="1CDB03E8"/>
    <w:rsid w:val="1E264D61"/>
    <w:rsid w:val="1E5076EC"/>
    <w:rsid w:val="1EF96EF6"/>
    <w:rsid w:val="1F8917C6"/>
    <w:rsid w:val="1F97191A"/>
    <w:rsid w:val="1FC66455"/>
    <w:rsid w:val="20974A70"/>
    <w:rsid w:val="217D2FD7"/>
    <w:rsid w:val="21B220E7"/>
    <w:rsid w:val="223C38C2"/>
    <w:rsid w:val="22474495"/>
    <w:rsid w:val="22B13872"/>
    <w:rsid w:val="24E1465C"/>
    <w:rsid w:val="24EE2C14"/>
    <w:rsid w:val="257564B0"/>
    <w:rsid w:val="25C10654"/>
    <w:rsid w:val="267477D3"/>
    <w:rsid w:val="27121015"/>
    <w:rsid w:val="27176CAD"/>
    <w:rsid w:val="276C47EF"/>
    <w:rsid w:val="27B60FCA"/>
    <w:rsid w:val="28825709"/>
    <w:rsid w:val="291A51E8"/>
    <w:rsid w:val="29D525F7"/>
    <w:rsid w:val="2A6962A6"/>
    <w:rsid w:val="2AD77B23"/>
    <w:rsid w:val="2D285BD6"/>
    <w:rsid w:val="2F353264"/>
    <w:rsid w:val="31B819B7"/>
    <w:rsid w:val="32416FE9"/>
    <w:rsid w:val="32CA3927"/>
    <w:rsid w:val="3302778A"/>
    <w:rsid w:val="343142EE"/>
    <w:rsid w:val="35B44D37"/>
    <w:rsid w:val="36784FBF"/>
    <w:rsid w:val="37FA1C8A"/>
    <w:rsid w:val="386B613F"/>
    <w:rsid w:val="38736E8D"/>
    <w:rsid w:val="38B015F4"/>
    <w:rsid w:val="38C67823"/>
    <w:rsid w:val="38E65B8E"/>
    <w:rsid w:val="39143955"/>
    <w:rsid w:val="39AF090C"/>
    <w:rsid w:val="39B911B0"/>
    <w:rsid w:val="3A341CB9"/>
    <w:rsid w:val="3A5168CB"/>
    <w:rsid w:val="3A8A0F48"/>
    <w:rsid w:val="3B1437BF"/>
    <w:rsid w:val="3BC7020C"/>
    <w:rsid w:val="3BD77044"/>
    <w:rsid w:val="3C1D2B9D"/>
    <w:rsid w:val="3C445F41"/>
    <w:rsid w:val="3CD01A82"/>
    <w:rsid w:val="3D032ED5"/>
    <w:rsid w:val="3DB7281A"/>
    <w:rsid w:val="3E5E0702"/>
    <w:rsid w:val="3E6C5518"/>
    <w:rsid w:val="3EED779A"/>
    <w:rsid w:val="3F3C75BB"/>
    <w:rsid w:val="3F424740"/>
    <w:rsid w:val="3FA90399"/>
    <w:rsid w:val="401D4C36"/>
    <w:rsid w:val="40C55223"/>
    <w:rsid w:val="40D67320"/>
    <w:rsid w:val="41D36BE4"/>
    <w:rsid w:val="42A75E90"/>
    <w:rsid w:val="42F40B58"/>
    <w:rsid w:val="4368124B"/>
    <w:rsid w:val="440F4117"/>
    <w:rsid w:val="4436706E"/>
    <w:rsid w:val="443C4CD1"/>
    <w:rsid w:val="4441669C"/>
    <w:rsid w:val="44FA197D"/>
    <w:rsid w:val="462A78D2"/>
    <w:rsid w:val="462C0CDF"/>
    <w:rsid w:val="46693C0D"/>
    <w:rsid w:val="46940F93"/>
    <w:rsid w:val="47D402AC"/>
    <w:rsid w:val="47E613F0"/>
    <w:rsid w:val="482C2486"/>
    <w:rsid w:val="48797E1D"/>
    <w:rsid w:val="49F52D08"/>
    <w:rsid w:val="4AA1098F"/>
    <w:rsid w:val="4B8118B1"/>
    <w:rsid w:val="4B8E3DC6"/>
    <w:rsid w:val="4C827B57"/>
    <w:rsid w:val="4D313967"/>
    <w:rsid w:val="4D6F03EE"/>
    <w:rsid w:val="4E2B16F5"/>
    <w:rsid w:val="4E870585"/>
    <w:rsid w:val="4ED87D9A"/>
    <w:rsid w:val="4F752AD2"/>
    <w:rsid w:val="4F7F277B"/>
    <w:rsid w:val="50304E53"/>
    <w:rsid w:val="50A53BDC"/>
    <w:rsid w:val="512437D4"/>
    <w:rsid w:val="522D0B4F"/>
    <w:rsid w:val="52AD6007"/>
    <w:rsid w:val="52DF041A"/>
    <w:rsid w:val="534744B6"/>
    <w:rsid w:val="535F5773"/>
    <w:rsid w:val="542E24F9"/>
    <w:rsid w:val="5550265B"/>
    <w:rsid w:val="55FF4587"/>
    <w:rsid w:val="562A0BE6"/>
    <w:rsid w:val="564348F4"/>
    <w:rsid w:val="56ED3D23"/>
    <w:rsid w:val="58BD36C4"/>
    <w:rsid w:val="593058A1"/>
    <w:rsid w:val="594E4416"/>
    <w:rsid w:val="5ADB15F0"/>
    <w:rsid w:val="5BC82A39"/>
    <w:rsid w:val="5BFD75EC"/>
    <w:rsid w:val="5DAA5243"/>
    <w:rsid w:val="5EC814B1"/>
    <w:rsid w:val="5F7F3673"/>
    <w:rsid w:val="5FE87774"/>
    <w:rsid w:val="60F1698F"/>
    <w:rsid w:val="61211FE2"/>
    <w:rsid w:val="615E6B41"/>
    <w:rsid w:val="62185EE3"/>
    <w:rsid w:val="628054DD"/>
    <w:rsid w:val="633A3FDE"/>
    <w:rsid w:val="636B2702"/>
    <w:rsid w:val="64106F5B"/>
    <w:rsid w:val="645117DD"/>
    <w:rsid w:val="64617722"/>
    <w:rsid w:val="656266DB"/>
    <w:rsid w:val="66107578"/>
    <w:rsid w:val="66F26528"/>
    <w:rsid w:val="67891567"/>
    <w:rsid w:val="67CE2D7A"/>
    <w:rsid w:val="6A8904A7"/>
    <w:rsid w:val="6B9131D1"/>
    <w:rsid w:val="6BF97EF5"/>
    <w:rsid w:val="6C190868"/>
    <w:rsid w:val="6C603830"/>
    <w:rsid w:val="6CC00C31"/>
    <w:rsid w:val="6D597E6E"/>
    <w:rsid w:val="6DA91301"/>
    <w:rsid w:val="6DD27FA3"/>
    <w:rsid w:val="6E511283"/>
    <w:rsid w:val="6E7A75A1"/>
    <w:rsid w:val="6F314536"/>
    <w:rsid w:val="6F6E04C1"/>
    <w:rsid w:val="6F985FB5"/>
    <w:rsid w:val="701B7E30"/>
    <w:rsid w:val="70A277E8"/>
    <w:rsid w:val="72887FB1"/>
    <w:rsid w:val="72C34C59"/>
    <w:rsid w:val="72FE65DB"/>
    <w:rsid w:val="73557C66"/>
    <w:rsid w:val="7367596D"/>
    <w:rsid w:val="75F940FB"/>
    <w:rsid w:val="762030AE"/>
    <w:rsid w:val="762071F8"/>
    <w:rsid w:val="76734731"/>
    <w:rsid w:val="76DF5C0B"/>
    <w:rsid w:val="772A73CE"/>
    <w:rsid w:val="793107D4"/>
    <w:rsid w:val="7A645D03"/>
    <w:rsid w:val="7A731F26"/>
    <w:rsid w:val="7BF05795"/>
    <w:rsid w:val="7C0C189B"/>
    <w:rsid w:val="7ECA3E00"/>
    <w:rsid w:val="7FB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binhht</dc:creator>
  <cp:lastModifiedBy>binhht</cp:lastModifiedBy>
  <dcterms:modified xsi:type="dcterms:W3CDTF">2023-02-27T02:28:39Z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EA05E747857D4CF19C72002605BAEE9B</vt:lpwstr>
  </property>
</Properties>
</file>